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4F4016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4F4016" w:rsidRDefault="002536C5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4F4016" w:rsidRDefault="002536C5">
            <w:pPr>
              <w:spacing w:after="0" w:line="240" w:lineRule="auto"/>
            </w:pPr>
            <w:r>
              <w:t>28715</w:t>
            </w:r>
          </w:p>
        </w:tc>
      </w:tr>
      <w:tr w:rsidR="004F4016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4F4016" w:rsidRDefault="002536C5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4F4016" w:rsidRDefault="002536C5">
            <w:pPr>
              <w:spacing w:after="0" w:line="240" w:lineRule="auto"/>
            </w:pPr>
            <w:r>
              <w:t>PUČKO OTVORENO UČILIŠTE DR. JURJA ŽERJAVIĆA ZLATAR</w:t>
            </w:r>
          </w:p>
        </w:tc>
      </w:tr>
      <w:tr w:rsidR="004F4016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4F4016" w:rsidRDefault="002536C5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4F4016" w:rsidRDefault="002536C5">
            <w:pPr>
              <w:spacing w:after="0" w:line="240" w:lineRule="auto"/>
            </w:pPr>
            <w:r>
              <w:t>21</w:t>
            </w:r>
          </w:p>
        </w:tc>
      </w:tr>
    </w:tbl>
    <w:p w:rsidR="004F4016" w:rsidRDefault="002536C5">
      <w:r>
        <w:br/>
      </w:r>
    </w:p>
    <w:p w:rsidR="004F4016" w:rsidRDefault="002536C5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4F4016" w:rsidRDefault="002536C5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4F4016" w:rsidRDefault="002536C5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4F4016" w:rsidRDefault="004F4016"/>
    <w:p w:rsidR="004F4016" w:rsidRDefault="002536C5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4F4016" w:rsidRDefault="002536C5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F4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F401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63.512,05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84.042,38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132,3</w:t>
            </w:r>
          </w:p>
        </w:tc>
      </w:tr>
      <w:tr w:rsidR="004F401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64.071,64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85.066,65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132,8</w:t>
            </w:r>
          </w:p>
        </w:tc>
      </w:tr>
      <w:tr w:rsidR="004F401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4016" w:rsidRDefault="004F401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559,59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1.024,27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183,0</w:t>
            </w:r>
          </w:p>
        </w:tc>
      </w:tr>
      <w:tr w:rsidR="004F401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F401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nefinancijske imovine (šifre </w:t>
            </w:r>
            <w:r>
              <w:rPr>
                <w:sz w:val="18"/>
              </w:rPr>
              <w:t>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1.140,00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232,7</w:t>
            </w:r>
          </w:p>
        </w:tc>
      </w:tr>
      <w:tr w:rsidR="004F401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4016" w:rsidRDefault="004F401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490,00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1.140,00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232,7</w:t>
            </w:r>
          </w:p>
        </w:tc>
      </w:tr>
      <w:tr w:rsidR="004F401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F401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</w:t>
            </w:r>
            <w:r>
              <w:rPr>
                <w:sz w:val="18"/>
              </w:rPr>
              <w:t xml:space="preserve">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F401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4016" w:rsidRDefault="004F401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F401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4016" w:rsidRDefault="004F401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1.049,59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2.164,27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206,2</w:t>
            </w:r>
          </w:p>
        </w:tc>
      </w:tr>
    </w:tbl>
    <w:p w:rsidR="004F4016" w:rsidRDefault="004F4016">
      <w:pPr>
        <w:spacing w:after="0"/>
      </w:pPr>
    </w:p>
    <w:p w:rsidR="004F4016" w:rsidRDefault="002536C5">
      <w:r>
        <w:t xml:space="preserve">Pučko otvoreno učilište </w:t>
      </w:r>
      <w:proofErr w:type="spellStart"/>
      <w:r>
        <w:t>Dr.Jurja</w:t>
      </w:r>
      <w:proofErr w:type="spellEnd"/>
      <w:r>
        <w:t xml:space="preserve"> Žerjavića Zlatar je proračunski korisnik jedinice lokalne samouprave - Grada Zlatara, a ostvaruje prihode osim iz nadležnog proračuna i iz državnog, proračuna jedinice regionalne samouprave, prihode od donacija izvan općeg </w:t>
      </w:r>
      <w:r>
        <w:t>proračuna te prihode od usluga.</w:t>
      </w:r>
    </w:p>
    <w:p w:rsidR="004F4016" w:rsidRDefault="002536C5">
      <w:r>
        <w:lastRenderedPageBreak/>
        <w:t> </w:t>
      </w:r>
    </w:p>
    <w:p w:rsidR="004F4016" w:rsidRDefault="002536C5">
      <w:r>
        <w:br/>
      </w:r>
    </w:p>
    <w:p w:rsidR="004F4016" w:rsidRDefault="002536C5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F4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F401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63.512,05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84.042,38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132,3</w:t>
            </w:r>
          </w:p>
        </w:tc>
      </w:tr>
    </w:tbl>
    <w:p w:rsidR="004F4016" w:rsidRDefault="004F4016">
      <w:pPr>
        <w:spacing w:after="0"/>
      </w:pPr>
    </w:p>
    <w:p w:rsidR="004F4016" w:rsidRDefault="002536C5">
      <w:r>
        <w:t xml:space="preserve">Ukupni prihodi poslovanja od 84.042,38 </w:t>
      </w:r>
      <w:proofErr w:type="spellStart"/>
      <w:r>
        <w:t>Eur</w:t>
      </w:r>
      <w:proofErr w:type="spellEnd"/>
      <w:r>
        <w:t xml:space="preserve"> veći su za 32,3% u odnosu na prihode ostvarene u istom razdoblju prošle godine zbog povećanja cijena roba i usluga na tržištu, zbog rasta osnovice za obračun plaće zaposlenice te zbog održavanja većeg broja kultur</w:t>
      </w:r>
      <w:r>
        <w:t>nih manifestacija u 2025.godini.</w:t>
      </w:r>
    </w:p>
    <w:p w:rsidR="004F4016" w:rsidRDefault="004F4016"/>
    <w:p w:rsidR="004F4016" w:rsidRDefault="002536C5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F4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F401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31.203,89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41.463,63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132,9</w:t>
            </w:r>
          </w:p>
        </w:tc>
      </w:tr>
    </w:tbl>
    <w:p w:rsidR="004F4016" w:rsidRDefault="004F4016">
      <w:pPr>
        <w:spacing w:after="0"/>
      </w:pPr>
    </w:p>
    <w:p w:rsidR="004F4016" w:rsidRDefault="002536C5">
      <w:r>
        <w:t xml:space="preserve">Rashodi za zaposlene od 41.463,63 </w:t>
      </w:r>
      <w:proofErr w:type="spellStart"/>
      <w:r>
        <w:t>Eur</w:t>
      </w:r>
      <w:proofErr w:type="spellEnd"/>
      <w:r>
        <w:t xml:space="preserve"> veći su za 32,9% u odnosu na prethodnu godinu zbog povećanja osnovice za obračun plaća sukladno odlukama </w:t>
      </w:r>
      <w:proofErr w:type="spellStart"/>
      <w:r>
        <w:t>osnivaća</w:t>
      </w:r>
      <w:proofErr w:type="spellEnd"/>
      <w:r>
        <w:t>.</w:t>
      </w:r>
    </w:p>
    <w:p w:rsidR="004F4016" w:rsidRDefault="004F4016"/>
    <w:p w:rsidR="004F4016" w:rsidRDefault="002536C5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F4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</w:t>
            </w:r>
            <w:r>
              <w:rPr>
                <w:b/>
                <w:sz w:val="18"/>
              </w:rPr>
              <w:t xml:space="preserve">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F401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materijal i energiju (šifre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1.938,50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3.829,15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197,5</w:t>
            </w:r>
          </w:p>
        </w:tc>
      </w:tr>
    </w:tbl>
    <w:p w:rsidR="004F4016" w:rsidRDefault="004F4016">
      <w:pPr>
        <w:spacing w:after="0"/>
      </w:pPr>
    </w:p>
    <w:p w:rsidR="004F4016" w:rsidRDefault="002536C5">
      <w:r>
        <w:t xml:space="preserve">Rashodi za materijal i energiju od 3.829,15 </w:t>
      </w:r>
      <w:proofErr w:type="spellStart"/>
      <w:r>
        <w:t>Eur</w:t>
      </w:r>
      <w:proofErr w:type="spellEnd"/>
      <w:r>
        <w:t xml:space="preserve"> veći su za 97,5% u odnosu na isto razdoblje prošle godine zbog </w:t>
      </w:r>
      <w:proofErr w:type="spellStart"/>
      <w:r>
        <w:t>povečanja</w:t>
      </w:r>
      <w:proofErr w:type="spellEnd"/>
      <w:r>
        <w:t xml:space="preserve"> cijena na tržištu i veće nabave ostalih materijalnih rashoda zbog većeg broja kulturnih manifestacija održanih u 2025.godini u odnosu n</w:t>
      </w:r>
      <w:r>
        <w:t>a prošlu godinu.</w:t>
      </w:r>
    </w:p>
    <w:p w:rsidR="004F4016" w:rsidRDefault="004F4016"/>
    <w:p w:rsidR="004F4016" w:rsidRDefault="002536C5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F4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F401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3.621,59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3.938,35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108,7</w:t>
            </w:r>
          </w:p>
        </w:tc>
      </w:tr>
    </w:tbl>
    <w:p w:rsidR="004F4016" w:rsidRDefault="004F4016">
      <w:pPr>
        <w:spacing w:after="0"/>
      </w:pPr>
    </w:p>
    <w:p w:rsidR="004F4016" w:rsidRDefault="002536C5">
      <w:r>
        <w:t xml:space="preserve">Rashodi za usluge od 3.938,35 </w:t>
      </w:r>
      <w:proofErr w:type="spellStart"/>
      <w:r>
        <w:t>Eur</w:t>
      </w:r>
      <w:proofErr w:type="spellEnd"/>
      <w:r>
        <w:t xml:space="preserve"> veći su za 8,7% u odnosu na isto razdoblje prošle godine zbog </w:t>
      </w:r>
      <w:proofErr w:type="spellStart"/>
      <w:r>
        <w:t>povečanja</w:t>
      </w:r>
      <w:proofErr w:type="spellEnd"/>
      <w:r>
        <w:t xml:space="preserve"> cijena na tržištu.</w:t>
      </w:r>
    </w:p>
    <w:p w:rsidR="004F4016" w:rsidRDefault="004F4016"/>
    <w:p w:rsidR="004F4016" w:rsidRDefault="002536C5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F4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F401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26.199,73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34.668,76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132,3</w:t>
            </w:r>
          </w:p>
        </w:tc>
      </w:tr>
    </w:tbl>
    <w:p w:rsidR="004F4016" w:rsidRDefault="004F4016">
      <w:pPr>
        <w:spacing w:after="0"/>
      </w:pPr>
    </w:p>
    <w:p w:rsidR="004F4016" w:rsidRDefault="002536C5">
      <w:r>
        <w:t xml:space="preserve">Ostali </w:t>
      </w:r>
      <w:proofErr w:type="spellStart"/>
      <w:r>
        <w:t>nepsomenuti</w:t>
      </w:r>
      <w:proofErr w:type="spellEnd"/>
      <w:r>
        <w:t xml:space="preserve"> rashodi poslovanja od 34.668,76 </w:t>
      </w:r>
      <w:proofErr w:type="spellStart"/>
      <w:r>
        <w:t>Eur</w:t>
      </w:r>
      <w:proofErr w:type="spellEnd"/>
      <w:r>
        <w:t xml:space="preserve"> veći su za 32,3% u odnosu na isto razdoblje prošle godine najvećim dijelom zbog većeg broja organiziranih i održanih kulturnih manifestacija nakon otvaranja dvorane za kulturne manifestacije i kino pro</w:t>
      </w:r>
      <w:r>
        <w:t>jekcije te zbog rasta cijena na tržištu.</w:t>
      </w:r>
    </w:p>
    <w:p w:rsidR="004F4016" w:rsidRDefault="004F4016"/>
    <w:p w:rsidR="004F4016" w:rsidRDefault="002536C5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F4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F401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4016" w:rsidRDefault="004F401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UKUPAN MANJAK PRIHODA (šifre Y034-X067)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1.049,59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2.164,27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206,2</w:t>
            </w:r>
          </w:p>
        </w:tc>
      </w:tr>
    </w:tbl>
    <w:p w:rsidR="004F4016" w:rsidRDefault="004F4016">
      <w:pPr>
        <w:spacing w:after="0"/>
      </w:pPr>
    </w:p>
    <w:p w:rsidR="004F4016" w:rsidRDefault="002536C5">
      <w:r>
        <w:t xml:space="preserve">Ukupan manjak prihoda 2025.godine od 2.164,27 </w:t>
      </w:r>
      <w:proofErr w:type="spellStart"/>
      <w:r>
        <w:t>Eur</w:t>
      </w:r>
      <w:proofErr w:type="spellEnd"/>
      <w:r>
        <w:t xml:space="preserve"> odnosi se na manjak prihoda tekućeg poslovanja u iznosu od 1.024,27 </w:t>
      </w:r>
      <w:proofErr w:type="spellStart"/>
      <w:r>
        <w:t>Eur</w:t>
      </w:r>
      <w:proofErr w:type="spellEnd"/>
      <w:r>
        <w:t xml:space="preserve"> i od manjka prihoda od nefinancijske imovine u iznosu od 1.140,00 </w:t>
      </w:r>
      <w:proofErr w:type="spellStart"/>
      <w:r>
        <w:t>Eur</w:t>
      </w:r>
      <w:proofErr w:type="spellEnd"/>
      <w:r>
        <w:t>.</w:t>
      </w:r>
    </w:p>
    <w:p w:rsidR="004F4016" w:rsidRDefault="004F4016"/>
    <w:p w:rsidR="004F4016" w:rsidRDefault="002536C5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F4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</w:t>
            </w:r>
            <w:r>
              <w:rPr>
                <w:b/>
                <w:sz w:val="18"/>
              </w:rPr>
              <w:t xml:space="preserve">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F401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4016" w:rsidRDefault="004F401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raspoloživ u sljedećem razdoblju (šifre X005 + '9221-9222' - Y005 - '9222-9221')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4.198,83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2.034,56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48,5</w:t>
            </w:r>
          </w:p>
        </w:tc>
      </w:tr>
    </w:tbl>
    <w:p w:rsidR="004F4016" w:rsidRDefault="004F4016">
      <w:pPr>
        <w:spacing w:after="0"/>
      </w:pPr>
    </w:p>
    <w:p w:rsidR="004F4016" w:rsidRDefault="002536C5">
      <w:r>
        <w:lastRenderedPageBreak/>
        <w:t xml:space="preserve">Manjak prihoda 2025.godine od 2.164,27 </w:t>
      </w:r>
      <w:proofErr w:type="spellStart"/>
      <w:r>
        <w:t>Eur</w:t>
      </w:r>
      <w:proofErr w:type="spellEnd"/>
      <w:r>
        <w:t xml:space="preserve"> pokriva se iz prenesenog viška 2024.godine pa je ukupno raspoloživ višak prihoda u 2026.godini 2.034,56 </w:t>
      </w:r>
      <w:proofErr w:type="spellStart"/>
      <w:r>
        <w:t>Eur</w:t>
      </w:r>
      <w:proofErr w:type="spellEnd"/>
      <w:r>
        <w:t>.</w:t>
      </w:r>
    </w:p>
    <w:p w:rsidR="004F4016" w:rsidRDefault="004F4016"/>
    <w:p w:rsidR="004F4016" w:rsidRDefault="002536C5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4F4016" w:rsidRDefault="002536C5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F4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</w:t>
            </w:r>
            <w:r>
              <w:rPr>
                <w:b/>
                <w:sz w:val="18"/>
              </w:rPr>
              <w:t xml:space="preserve">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F401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2.391,38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3.531,38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147,7</w:t>
            </w:r>
          </w:p>
        </w:tc>
      </w:tr>
    </w:tbl>
    <w:p w:rsidR="004F4016" w:rsidRDefault="004F4016">
      <w:pPr>
        <w:spacing w:after="0"/>
      </w:pPr>
    </w:p>
    <w:p w:rsidR="004F4016" w:rsidRDefault="002536C5">
      <w:r>
        <w:t xml:space="preserve">Uredska oprema i namještaj u iznosu od 3.531,38 </w:t>
      </w:r>
      <w:proofErr w:type="spellStart"/>
      <w:r>
        <w:t>Eur</w:t>
      </w:r>
      <w:proofErr w:type="spellEnd"/>
      <w:r>
        <w:t xml:space="preserve"> veća je za 47,7% u odnosu na vrijednost prošle godine zbog nabave računala i monitora u 2025.godini.</w:t>
      </w:r>
    </w:p>
    <w:p w:rsidR="004F4016" w:rsidRDefault="004F4016"/>
    <w:p w:rsidR="004F4016" w:rsidRDefault="002536C5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4F4016" w:rsidRDefault="002536C5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F4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F401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 kulture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64.561,64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86.206,65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133,5</w:t>
            </w:r>
          </w:p>
        </w:tc>
      </w:tr>
    </w:tbl>
    <w:p w:rsidR="004F4016" w:rsidRDefault="004F4016">
      <w:pPr>
        <w:spacing w:after="0"/>
      </w:pPr>
    </w:p>
    <w:p w:rsidR="004F4016" w:rsidRDefault="002536C5">
      <w:r>
        <w:t xml:space="preserve">Svi rashodi od 86.206,65 </w:t>
      </w:r>
      <w:proofErr w:type="spellStart"/>
      <w:r>
        <w:t>Eur</w:t>
      </w:r>
      <w:proofErr w:type="spellEnd"/>
      <w:r>
        <w:t xml:space="preserve"> odnose se na registriranu djelatnost učilišta - službe kulture.</w:t>
      </w:r>
    </w:p>
    <w:p w:rsidR="004F4016" w:rsidRDefault="004F4016"/>
    <w:p w:rsidR="004F4016" w:rsidRDefault="002536C5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4F4016" w:rsidRDefault="002536C5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4F4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F401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4016" w:rsidRDefault="004F401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izvještajnog </w:t>
            </w:r>
            <w:r>
              <w:rPr>
                <w:sz w:val="18"/>
              </w:rPr>
              <w:t>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F4016" w:rsidRDefault="004F4016">
      <w:pPr>
        <w:spacing w:after="0"/>
      </w:pPr>
    </w:p>
    <w:p w:rsidR="004F4016" w:rsidRDefault="002536C5">
      <w:r>
        <w:t>Učilište nema dospjelih obveza na dan 31.12.2025.godine.</w:t>
      </w:r>
    </w:p>
    <w:p w:rsidR="004F4016" w:rsidRDefault="004F4016"/>
    <w:p w:rsidR="004F4016" w:rsidRDefault="002536C5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4F4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F401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4016" w:rsidRDefault="004F401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nedospjelih obveza na kraju izvještajnog razdoblja </w:t>
            </w:r>
            <w:r>
              <w:rPr>
                <w:sz w:val="18"/>
              </w:rPr>
              <w:t>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3.795,63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4016" w:rsidRDefault="002536C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F4016" w:rsidRDefault="004F4016">
      <w:pPr>
        <w:spacing w:after="0"/>
      </w:pPr>
    </w:p>
    <w:p w:rsidR="004F4016" w:rsidRDefault="002536C5">
      <w:r>
        <w:t xml:space="preserve">Nedospjele obveze sastoje se od 3.180,87 </w:t>
      </w:r>
      <w:proofErr w:type="spellStart"/>
      <w:r>
        <w:t>Eur</w:t>
      </w:r>
      <w:proofErr w:type="spellEnd"/>
      <w:r>
        <w:t xml:space="preserve"> obveza prema zaposlenome, 483,94 </w:t>
      </w:r>
      <w:proofErr w:type="spellStart"/>
      <w:r>
        <w:t>Eur</w:t>
      </w:r>
      <w:proofErr w:type="spellEnd"/>
      <w:r>
        <w:t xml:space="preserve"> obveza za materijalne rashode i 130,82 </w:t>
      </w:r>
      <w:proofErr w:type="spellStart"/>
      <w:r>
        <w:t>Eur</w:t>
      </w:r>
      <w:proofErr w:type="spellEnd"/>
      <w:r>
        <w:t xml:space="preserve"> obveze za financijske rashode.</w:t>
      </w:r>
    </w:p>
    <w:p w:rsidR="004F4016" w:rsidRDefault="004F4016"/>
    <w:sectPr w:rsidR="004F4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016"/>
    <w:rsid w:val="002536C5"/>
    <w:rsid w:val="004F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53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36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53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36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Gordana</cp:lastModifiedBy>
  <cp:revision>2</cp:revision>
  <cp:lastPrinted>2026-01-30T11:51:00Z</cp:lastPrinted>
  <dcterms:created xsi:type="dcterms:W3CDTF">2026-01-30T11:56:00Z</dcterms:created>
  <dcterms:modified xsi:type="dcterms:W3CDTF">2026-01-30T11:56:00Z</dcterms:modified>
</cp:coreProperties>
</file>